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1D41" w14:textId="6F3654C4" w:rsidR="0041648C" w:rsidRDefault="0041648C" w:rsidP="0041648C">
      <w:pPr>
        <w:pStyle w:val="CRCoverPage"/>
        <w:tabs>
          <w:tab w:val="right" w:pos="9639"/>
        </w:tabs>
        <w:rPr>
          <w:b/>
          <w:noProof/>
          <w:sz w:val="24"/>
        </w:rPr>
      </w:pPr>
      <w:bookmarkStart w:id="0" w:name="_Hlk5126090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C16790">
        <w:rPr>
          <w:b/>
          <w:noProof/>
          <w:sz w:val="24"/>
        </w:rPr>
        <w:t>5</w:t>
      </w:r>
      <w:r>
        <w:rPr>
          <w:b/>
          <w:noProof/>
          <w:sz w:val="24"/>
        </w:rPr>
        <w:t xml:space="preserve">-e                         </w:t>
      </w:r>
      <w:r w:rsidR="008B721A" w:rsidRPr="003A1C37">
        <w:rPr>
          <w:b/>
          <w:noProof/>
          <w:sz w:val="24"/>
          <w:lang w:val="en-US"/>
        </w:rPr>
        <w:t>R1-2105137</w:t>
      </w:r>
    </w:p>
    <w:bookmarkEnd w:id="0"/>
    <w:p w14:paraId="537BF48C" w14:textId="0385CCEE" w:rsidR="00C16790" w:rsidRPr="00C16790" w:rsidRDefault="00C16790" w:rsidP="00C16790">
      <w:pPr>
        <w:tabs>
          <w:tab w:val="center" w:pos="4536"/>
          <w:tab w:val="right" w:pos="9072"/>
        </w:tabs>
        <w:rPr>
          <w:rFonts w:eastAsia="Malgun Gothic"/>
          <w:b/>
          <w:bCs/>
          <w:lang w:val="en-GB"/>
        </w:rPr>
      </w:pPr>
      <w:r w:rsidRPr="00C16790">
        <w:rPr>
          <w:rFonts w:eastAsia="Malgun Gothic"/>
          <w:b/>
          <w:bCs/>
          <w:lang w:val="en-GB"/>
        </w:rPr>
        <w:t>e-Meeting, May 1</w:t>
      </w:r>
      <w:r w:rsidR="00BF12F7">
        <w:rPr>
          <w:rFonts w:eastAsia="Malgun Gothic"/>
          <w:b/>
          <w:bCs/>
          <w:lang w:val="en-GB"/>
        </w:rPr>
        <w:t>0</w:t>
      </w:r>
      <w:r w:rsidRPr="00C16790">
        <w:rPr>
          <w:rFonts w:eastAsia="Malgun Gothic"/>
          <w:b/>
          <w:bCs/>
          <w:vertAlign w:val="superscript"/>
          <w:lang w:val="en-GB"/>
        </w:rPr>
        <w:t>th</w:t>
      </w:r>
      <w:r w:rsidRPr="00C16790">
        <w:rPr>
          <w:rFonts w:eastAsia="Malgun Gothic"/>
          <w:b/>
          <w:bCs/>
          <w:lang w:val="en-GB"/>
        </w:rPr>
        <w:t xml:space="preserve"> – 27</w:t>
      </w:r>
      <w:r w:rsidRPr="00C16790">
        <w:rPr>
          <w:rFonts w:eastAsia="Malgun Gothic"/>
          <w:b/>
          <w:bCs/>
          <w:vertAlign w:val="superscript"/>
          <w:lang w:val="en-GB"/>
        </w:rPr>
        <w:t>th</w:t>
      </w:r>
      <w:r w:rsidRPr="00C16790">
        <w:rPr>
          <w:rFonts w:eastAsia="Malgun Gothic"/>
          <w:b/>
          <w:bCs/>
          <w:lang w:val="en-GB"/>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1F4A3577"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2269D4">
        <w:rPr>
          <w:sz w:val="22"/>
          <w:szCs w:val="22"/>
        </w:rPr>
        <w:t>14.</w:t>
      </w:r>
      <w:r w:rsidR="00CD78CF">
        <w:rPr>
          <w:sz w:val="22"/>
          <w:szCs w:val="22"/>
        </w:rPr>
        <w:t>4</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789CFC5E" w:rsidR="002B7720" w:rsidRDefault="002E2FF6" w:rsidP="002E2FF6">
      <w:pPr>
        <w:pStyle w:val="3GPPHeader"/>
        <w:rPr>
          <w:sz w:val="22"/>
          <w:szCs w:val="22"/>
        </w:rPr>
      </w:pPr>
      <w:r w:rsidRPr="00315C6E">
        <w:rPr>
          <w:sz w:val="22"/>
          <w:szCs w:val="22"/>
        </w:rPr>
        <w:t>Title:</w:t>
      </w:r>
      <w:r w:rsidRPr="00315C6E">
        <w:rPr>
          <w:sz w:val="22"/>
          <w:szCs w:val="22"/>
        </w:rPr>
        <w:tab/>
      </w:r>
      <w:r w:rsidR="008B721A" w:rsidRPr="003A1C37">
        <w:rPr>
          <w:sz w:val="22"/>
          <w:szCs w:val="22"/>
        </w:rPr>
        <w:t>Considerations on potential enhancements for XR</w:t>
      </w:r>
    </w:p>
    <w:p w14:paraId="3DC14FE1" w14:textId="799DE773"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bookmarkStart w:id="1" w:name="_Toc54284459"/>
      <w:r>
        <w:t xml:space="preserve">1. </w:t>
      </w:r>
      <w:r w:rsidRPr="00315C6E">
        <w:t>Introduction</w:t>
      </w:r>
      <w:bookmarkEnd w:id="1"/>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the traffic model for each application of interest taking outcome of SA WG4 work as input, including considering different upper layer assumptions, e.g. rendering latency, codec compression capability etc.</w:t>
      </w:r>
    </w:p>
    <w:p w14:paraId="62F05117"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1A35FBDC" w:rsidR="002E2FF6" w:rsidRPr="00EC5CEC" w:rsidRDefault="002E2FF6" w:rsidP="002E2FF6">
      <w:r w:rsidRPr="00C74BBC">
        <w:rPr>
          <w:sz w:val="20"/>
          <w:szCs w:val="20"/>
        </w:rPr>
        <w:t xml:space="preserve">In this contribution we provide our initial views on </w:t>
      </w:r>
      <w:r w:rsidR="0013282C">
        <w:rPr>
          <w:sz w:val="20"/>
          <w:szCs w:val="20"/>
        </w:rPr>
        <w:t>potential enhancements for XR</w:t>
      </w:r>
      <w:r w:rsidRPr="00C74BBC">
        <w:rPr>
          <w:sz w:val="20"/>
          <w:szCs w:val="20"/>
        </w:rPr>
        <w:t>.</w:t>
      </w:r>
      <w:r>
        <w:rPr>
          <w:sz w:val="20"/>
          <w:szCs w:val="20"/>
        </w:rPr>
        <w:t xml:space="preserve"> </w:t>
      </w:r>
    </w:p>
    <w:p w14:paraId="377600B7" w14:textId="56385628" w:rsidR="00111EBA" w:rsidRDefault="00162AE2" w:rsidP="00111EBA">
      <w:pPr>
        <w:pStyle w:val="Heading1"/>
      </w:pPr>
      <w:bookmarkStart w:id="2" w:name="_Toc54284460"/>
      <w:r>
        <w:t>XR use cases</w:t>
      </w:r>
      <w:bookmarkEnd w:id="2"/>
      <w:r w:rsidR="00906BBA">
        <w:t xml:space="preserve"> and enhancements</w:t>
      </w:r>
    </w:p>
    <w:p w14:paraId="547E4FB9" w14:textId="4DFB88C2" w:rsidR="00111EBA" w:rsidRPr="005F6101" w:rsidRDefault="00111EBA" w:rsidP="00111EBA">
      <w:pPr>
        <w:rPr>
          <w:sz w:val="20"/>
          <w:szCs w:val="20"/>
        </w:rPr>
      </w:pPr>
      <w:r w:rsidRPr="005F6101">
        <w:rPr>
          <w:sz w:val="20"/>
          <w:szCs w:val="20"/>
        </w:rPr>
        <w:t xml:space="preserve">eXtended Reality (XR) is a broad term covering Augmented Reality (AR), Mixed Reality (MR) and Virtual Reality (VR). Along with Cloud Computing, XR applications typically require high throughput and low latency. As </w:t>
      </w:r>
      <w:r w:rsidR="00BC1919">
        <w:rPr>
          <w:sz w:val="20"/>
          <w:szCs w:val="20"/>
        </w:rPr>
        <w:t xml:space="preserve">part of </w:t>
      </w:r>
      <w:r w:rsidRPr="005F6101">
        <w:rPr>
          <w:sz w:val="20"/>
          <w:szCs w:val="20"/>
        </w:rPr>
        <w:t>end-to-end packet latency is contributed by those from radio network</w:t>
      </w:r>
      <w:r w:rsidR="00BC1919">
        <w:rPr>
          <w:sz w:val="20"/>
          <w:szCs w:val="20"/>
        </w:rPr>
        <w:t xml:space="preserve"> and</w:t>
      </w:r>
      <w:r w:rsidRPr="005F6101">
        <w:rPr>
          <w:sz w:val="20"/>
          <w:szCs w:val="20"/>
        </w:rPr>
        <w:t xml:space="preserve"> transport network</w:t>
      </w:r>
      <w:r w:rsidR="00627F0E" w:rsidRPr="005F6101">
        <w:rPr>
          <w:sz w:val="20"/>
          <w:szCs w:val="20"/>
        </w:rPr>
        <w:t>.</w:t>
      </w:r>
      <w:r w:rsidRPr="005F6101">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5F6101" w:rsidRDefault="00D4257A" w:rsidP="00111EBA">
      <w:pPr>
        <w:rPr>
          <w:sz w:val="20"/>
          <w:szCs w:val="20"/>
        </w:rPr>
      </w:pPr>
    </w:p>
    <w:p w14:paraId="5185887E" w14:textId="00B719E6" w:rsidR="00D4257A" w:rsidRDefault="00627F0E" w:rsidP="00D96878">
      <w:pPr>
        <w:rPr>
          <w:sz w:val="20"/>
          <w:szCs w:val="20"/>
        </w:rPr>
      </w:pPr>
      <w:r w:rsidRPr="005F6101">
        <w:rPr>
          <w:sz w:val="20"/>
          <w:szCs w:val="20"/>
        </w:rPr>
        <w:t>The</w:t>
      </w:r>
      <w:r w:rsidR="00D4257A" w:rsidRPr="005F6101">
        <w:rPr>
          <w:sz w:val="20"/>
          <w:szCs w:val="20"/>
        </w:rPr>
        <w:t xml:space="preserve"> 5G system has been</w:t>
      </w:r>
      <w:r w:rsidR="005F6101">
        <w:rPr>
          <w:sz w:val="20"/>
          <w:szCs w:val="20"/>
        </w:rPr>
        <w:t xml:space="preserve"> designed</w:t>
      </w:r>
      <w:r w:rsidR="00D4257A" w:rsidRPr="005F6101">
        <w:rPr>
          <w:sz w:val="20"/>
          <w:szCs w:val="20"/>
        </w:rPr>
        <w:t xml:space="preserve"> to deliver eMBB, URLLC and mMTC services. For NR, support of eMBB and URLLC </w:t>
      </w:r>
      <w:r w:rsidR="00D96878">
        <w:rPr>
          <w:sz w:val="20"/>
          <w:szCs w:val="20"/>
        </w:rPr>
        <w:t>was</w:t>
      </w:r>
      <w:r w:rsidR="00D4257A" w:rsidRPr="005F6101">
        <w:rPr>
          <w:sz w:val="20"/>
          <w:szCs w:val="20"/>
        </w:rPr>
        <w:t xml:space="preserve"> been introduced in Rel-15, </w:t>
      </w:r>
      <w:r w:rsidR="00D96878">
        <w:rPr>
          <w:sz w:val="20"/>
          <w:szCs w:val="20"/>
        </w:rPr>
        <w:t>enhancements ha</w:t>
      </w:r>
      <w:r w:rsidR="00F2308A">
        <w:rPr>
          <w:sz w:val="20"/>
          <w:szCs w:val="20"/>
        </w:rPr>
        <w:t>ve been</w:t>
      </w:r>
      <w:r w:rsidR="00D96878">
        <w:rPr>
          <w:sz w:val="20"/>
          <w:szCs w:val="20"/>
        </w:rPr>
        <w:t xml:space="preserve"> made in Rel-16 and are under way in Rel-17.</w:t>
      </w:r>
    </w:p>
    <w:p w14:paraId="2A050876" w14:textId="1E226A6A" w:rsidR="004067B0" w:rsidRDefault="004067B0" w:rsidP="00111EBA">
      <w:pPr>
        <w:rPr>
          <w:sz w:val="20"/>
          <w:szCs w:val="20"/>
        </w:rPr>
      </w:pPr>
    </w:p>
    <w:p w14:paraId="6D0B2104" w14:textId="57B24087" w:rsidR="00502C42" w:rsidRDefault="00D96878" w:rsidP="00D96878">
      <w:pPr>
        <w:rPr>
          <w:sz w:val="20"/>
          <w:szCs w:val="20"/>
        </w:rPr>
      </w:pPr>
      <w:r>
        <w:rPr>
          <w:sz w:val="20"/>
          <w:szCs w:val="20"/>
        </w:rPr>
        <w:t>If</w:t>
      </w:r>
      <w:r w:rsidR="004067B0">
        <w:rPr>
          <w:sz w:val="20"/>
          <w:szCs w:val="20"/>
        </w:rPr>
        <w:t xml:space="preserve"> the XR use cases are not distinct enough from existing eMBB/URLLC use cases, XR-specific enhancements are hardly justified, as there are many already for generic eMBB/URLLC. </w:t>
      </w:r>
      <w:r>
        <w:rPr>
          <w:sz w:val="20"/>
          <w:szCs w:val="20"/>
        </w:rPr>
        <w:t xml:space="preserve">From discussion in </w:t>
      </w:r>
      <w:r>
        <w:rPr>
          <w:sz w:val="20"/>
          <w:szCs w:val="20"/>
        </w:rPr>
        <w:fldChar w:fldCharType="begin"/>
      </w:r>
      <w:r>
        <w:rPr>
          <w:sz w:val="20"/>
          <w:szCs w:val="20"/>
        </w:rPr>
        <w:instrText xml:space="preserve"> REF _Ref54357059 \r \h </w:instrText>
      </w:r>
      <w:r>
        <w:rPr>
          <w:sz w:val="20"/>
          <w:szCs w:val="20"/>
        </w:rPr>
      </w:r>
      <w:r>
        <w:rPr>
          <w:sz w:val="20"/>
          <w:szCs w:val="20"/>
        </w:rPr>
        <w:fldChar w:fldCharType="separate"/>
      </w:r>
      <w:r>
        <w:rPr>
          <w:sz w:val="20"/>
          <w:szCs w:val="20"/>
        </w:rPr>
        <w:t>[5]</w:t>
      </w:r>
      <w:r>
        <w:rPr>
          <w:sz w:val="20"/>
          <w:szCs w:val="20"/>
        </w:rPr>
        <w:fldChar w:fldCharType="end"/>
      </w:r>
      <w:r w:rsidR="00643C9E">
        <w:rPr>
          <w:sz w:val="20"/>
          <w:szCs w:val="20"/>
        </w:rPr>
        <w:fldChar w:fldCharType="begin"/>
      </w:r>
      <w:r w:rsidR="00643C9E">
        <w:rPr>
          <w:sz w:val="20"/>
          <w:szCs w:val="20"/>
        </w:rPr>
        <w:instrText xml:space="preserve"> REF _Ref61605373 \r \h </w:instrText>
      </w:r>
      <w:r w:rsidR="00643C9E">
        <w:rPr>
          <w:sz w:val="20"/>
          <w:szCs w:val="20"/>
        </w:rPr>
      </w:r>
      <w:r w:rsidR="00643C9E">
        <w:rPr>
          <w:sz w:val="20"/>
          <w:szCs w:val="20"/>
        </w:rPr>
        <w:fldChar w:fldCharType="separate"/>
      </w:r>
      <w:r w:rsidR="00643C9E">
        <w:rPr>
          <w:sz w:val="20"/>
          <w:szCs w:val="20"/>
        </w:rPr>
        <w:t>[6]</w:t>
      </w:r>
      <w:r w:rsidR="00643C9E">
        <w:rPr>
          <w:sz w:val="20"/>
          <w:szCs w:val="20"/>
        </w:rPr>
        <w:fldChar w:fldCharType="end"/>
      </w:r>
      <w:r>
        <w:rPr>
          <w:sz w:val="20"/>
          <w:szCs w:val="20"/>
        </w:rPr>
        <w:t xml:space="preserve">, and cited studies from </w:t>
      </w:r>
      <w:r>
        <w:rPr>
          <w:sz w:val="20"/>
          <w:szCs w:val="20"/>
        </w:rPr>
        <w:fldChar w:fldCharType="begin"/>
      </w:r>
      <w:r>
        <w:rPr>
          <w:sz w:val="20"/>
          <w:szCs w:val="20"/>
        </w:rPr>
        <w:instrText xml:space="preserve"> REF _Ref54357079 \r \h </w:instrText>
      </w:r>
      <w:r>
        <w:rPr>
          <w:sz w:val="20"/>
          <w:szCs w:val="20"/>
        </w:rPr>
      </w:r>
      <w:r>
        <w:rPr>
          <w:sz w:val="20"/>
          <w:szCs w:val="20"/>
        </w:rPr>
        <w:fldChar w:fldCharType="separate"/>
      </w:r>
      <w:r>
        <w:rPr>
          <w:sz w:val="20"/>
          <w:szCs w:val="20"/>
        </w:rPr>
        <w:t>[3]</w:t>
      </w:r>
      <w:r>
        <w:rPr>
          <w:sz w:val="20"/>
          <w:szCs w:val="20"/>
        </w:rPr>
        <w:fldChar w:fldCharType="end"/>
      </w:r>
      <w:r>
        <w:rPr>
          <w:sz w:val="20"/>
          <w:szCs w:val="20"/>
        </w:rPr>
        <w:fldChar w:fldCharType="begin"/>
      </w:r>
      <w:r>
        <w:rPr>
          <w:sz w:val="20"/>
          <w:szCs w:val="20"/>
        </w:rPr>
        <w:instrText xml:space="preserve"> REF _Ref53955177 \r \h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w:t>
      </w:r>
      <w:r w:rsidR="00502C42" w:rsidRPr="00502C42">
        <w:rPr>
          <w:sz w:val="20"/>
          <w:szCs w:val="20"/>
        </w:rPr>
        <w:t>we do see some unique characteristics in the traffic profile of XR applications.</w:t>
      </w:r>
    </w:p>
    <w:p w14:paraId="0940CDA4" w14:textId="77777777" w:rsidR="00D96878" w:rsidRPr="00502C42" w:rsidRDefault="00D96878" w:rsidP="00D96878">
      <w:pPr>
        <w:rPr>
          <w:sz w:val="20"/>
          <w:szCs w:val="20"/>
        </w:rPr>
      </w:pPr>
    </w:p>
    <w:p w14:paraId="5EFE948E" w14:textId="06C20F28" w:rsidR="00502C42" w:rsidRDefault="00502C42" w:rsidP="00502C42">
      <w:pPr>
        <w:rPr>
          <w:sz w:val="20"/>
          <w:szCs w:val="20"/>
        </w:rPr>
      </w:pPr>
      <w:r w:rsidRPr="00502C42">
        <w:rPr>
          <w:sz w:val="20"/>
          <w:szCs w:val="20"/>
        </w:rPr>
        <w:t>If XR specific enhancements are to be made, then XR-specific traffic characteristics</w:t>
      </w:r>
      <w:r w:rsidR="00D96878">
        <w:rPr>
          <w:sz w:val="20"/>
          <w:szCs w:val="20"/>
        </w:rPr>
        <w:t xml:space="preserve"> </w:t>
      </w:r>
      <w:r w:rsidR="00D96878">
        <w:rPr>
          <w:sz w:val="20"/>
          <w:szCs w:val="20"/>
        </w:rPr>
        <w:fldChar w:fldCharType="begin"/>
      </w:r>
      <w:r w:rsidR="00D96878">
        <w:rPr>
          <w:sz w:val="20"/>
          <w:szCs w:val="20"/>
        </w:rPr>
        <w:instrText xml:space="preserve"> REF _Ref54357059 \r \h </w:instrText>
      </w:r>
      <w:r w:rsidR="00D96878">
        <w:rPr>
          <w:sz w:val="20"/>
          <w:szCs w:val="20"/>
        </w:rPr>
      </w:r>
      <w:r w:rsidR="00D96878">
        <w:rPr>
          <w:sz w:val="20"/>
          <w:szCs w:val="20"/>
        </w:rPr>
        <w:fldChar w:fldCharType="separate"/>
      </w:r>
      <w:r w:rsidR="00D96878">
        <w:rPr>
          <w:sz w:val="20"/>
          <w:szCs w:val="20"/>
        </w:rPr>
        <w:t>[5]</w:t>
      </w:r>
      <w:r w:rsidR="00D96878">
        <w:rPr>
          <w:sz w:val="20"/>
          <w:szCs w:val="20"/>
        </w:rPr>
        <w:fldChar w:fldCharType="end"/>
      </w:r>
      <w:r w:rsidRPr="00502C42">
        <w:rPr>
          <w:sz w:val="20"/>
          <w:szCs w:val="20"/>
        </w:rPr>
        <w:t xml:space="preserve">, especially multiple periodic data </w:t>
      </w:r>
      <w:r w:rsidR="00D96878">
        <w:rPr>
          <w:sz w:val="20"/>
          <w:szCs w:val="20"/>
        </w:rPr>
        <w:t>streams</w:t>
      </w:r>
      <w:r w:rsidRPr="00502C42">
        <w:rPr>
          <w:sz w:val="20"/>
          <w:szCs w:val="20"/>
        </w:rPr>
        <w:t xml:space="preserve"> with variable packet sizes</w:t>
      </w:r>
      <w:r w:rsidR="00D96878">
        <w:rPr>
          <w:sz w:val="20"/>
          <w:szCs w:val="20"/>
        </w:rPr>
        <w:t xml:space="preserve"> as depicted in Figure 1</w:t>
      </w:r>
      <w:r w:rsidRPr="00502C42">
        <w:rPr>
          <w:sz w:val="20"/>
          <w:szCs w:val="20"/>
        </w:rPr>
        <w:t>, should be considered.</w:t>
      </w:r>
    </w:p>
    <w:p w14:paraId="237186EC" w14:textId="5551C4E7" w:rsidR="007800AB" w:rsidRPr="005F6101" w:rsidRDefault="007800AB" w:rsidP="00111EBA">
      <w:pPr>
        <w:rPr>
          <w:sz w:val="20"/>
          <w:szCs w:val="20"/>
        </w:rPr>
      </w:pPr>
    </w:p>
    <w:p w14:paraId="292BB149" w14:textId="140F3A03" w:rsidR="00502C42" w:rsidRPr="00502C42" w:rsidRDefault="00E55324" w:rsidP="00502C42">
      <w:pPr>
        <w:rPr>
          <w:sz w:val="20"/>
          <w:szCs w:val="20"/>
        </w:rPr>
      </w:pPr>
      <w:r>
        <w:rPr>
          <w:sz w:val="20"/>
          <w:szCs w:val="20"/>
        </w:rPr>
        <w:t xml:space="preserve">In </w:t>
      </w:r>
      <w:r w:rsidR="00502C42">
        <w:rPr>
          <w:sz w:val="20"/>
          <w:szCs w:val="20"/>
        </w:rPr>
        <w:fldChar w:fldCharType="begin"/>
      </w:r>
      <w:r w:rsidR="00502C42">
        <w:rPr>
          <w:sz w:val="20"/>
          <w:szCs w:val="20"/>
        </w:rPr>
        <w:instrText xml:space="preserve"> REF _Ref54290172 \r \h </w:instrText>
      </w:r>
      <w:r w:rsidR="00502C42">
        <w:rPr>
          <w:sz w:val="20"/>
          <w:szCs w:val="20"/>
        </w:rPr>
      </w:r>
      <w:r w:rsidR="00502C42">
        <w:rPr>
          <w:sz w:val="20"/>
          <w:szCs w:val="20"/>
        </w:rPr>
        <w:fldChar w:fldCharType="separate"/>
      </w:r>
      <w:r w:rsidR="00502C42">
        <w:rPr>
          <w:sz w:val="20"/>
          <w:szCs w:val="20"/>
        </w:rPr>
        <w:t>[2]</w:t>
      </w:r>
      <w:r w:rsidR="00502C42">
        <w:rPr>
          <w:sz w:val="20"/>
          <w:szCs w:val="20"/>
        </w:rPr>
        <w:fldChar w:fldCharType="end"/>
      </w:r>
      <w:r w:rsidR="00502C42">
        <w:rPr>
          <w:sz w:val="20"/>
          <w:szCs w:val="20"/>
        </w:rPr>
        <w:t xml:space="preserve">, we can see support of video traffic is a salient </w:t>
      </w:r>
      <w:r w:rsidR="00280405">
        <w:rPr>
          <w:sz w:val="20"/>
          <w:szCs w:val="20"/>
        </w:rPr>
        <w:t>component</w:t>
      </w:r>
      <w:r w:rsidR="00502C42">
        <w:rPr>
          <w:sz w:val="20"/>
          <w:szCs w:val="20"/>
        </w:rPr>
        <w:t xml:space="preserve"> in XR </w:t>
      </w:r>
      <w:r w:rsidR="00280405">
        <w:rPr>
          <w:sz w:val="20"/>
          <w:szCs w:val="20"/>
        </w:rPr>
        <w:t>service</w:t>
      </w:r>
      <w:r w:rsidR="00502C42">
        <w:rPr>
          <w:sz w:val="20"/>
          <w:szCs w:val="20"/>
        </w:rPr>
        <w:t>.  Video traffic has some unique</w:t>
      </w:r>
      <w:r w:rsidR="00502C42" w:rsidRPr="00502C42">
        <w:rPr>
          <w:sz w:val="20"/>
          <w:szCs w:val="20"/>
        </w:rPr>
        <w:t xml:space="preserve"> characteristic</w:t>
      </w:r>
      <w:r w:rsidR="00D96878">
        <w:rPr>
          <w:sz w:val="20"/>
          <w:szCs w:val="20"/>
        </w:rPr>
        <w:t>s</w:t>
      </w:r>
      <w:r w:rsidR="00502C42" w:rsidRPr="00502C42">
        <w:rPr>
          <w:sz w:val="20"/>
          <w:szCs w:val="20"/>
        </w:rPr>
        <w:t>:</w:t>
      </w:r>
    </w:p>
    <w:p w14:paraId="0C3CF4D2" w14:textId="77777777" w:rsidR="00502C42" w:rsidRP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Non-integer periodicity, video at 60, 90 and 120 frames/second</w:t>
      </w:r>
    </w:p>
    <w:p w14:paraId="1988D1B7" w14:textId="3780C274" w:rsid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Time-varying packet size</w:t>
      </w:r>
      <w:r w:rsidR="00280405">
        <w:rPr>
          <w:rFonts w:ascii="Times New Roman" w:hAnsi="Times New Roman"/>
          <w:sz w:val="20"/>
          <w:szCs w:val="20"/>
        </w:rPr>
        <w:t>, e.g. due to I-frame or P-frame/B-frame</w:t>
      </w:r>
    </w:p>
    <w:p w14:paraId="61B09ED3" w14:textId="7001F334" w:rsidR="00D96878" w:rsidRDefault="00D96878" w:rsidP="00D96878">
      <w:pPr>
        <w:rPr>
          <w:sz w:val="20"/>
          <w:szCs w:val="20"/>
        </w:rPr>
      </w:pPr>
    </w:p>
    <w:p w14:paraId="7C5285B1" w14:textId="77777777" w:rsidR="00D96878" w:rsidRDefault="00D96878" w:rsidP="00D96878">
      <w:pPr>
        <w:keepNext/>
        <w:jc w:val="center"/>
      </w:pPr>
      <w:r w:rsidRPr="00052007">
        <w:rPr>
          <w:noProof/>
        </w:rPr>
        <w:lastRenderedPageBreak/>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8"/>
                    <a:stretch>
                      <a:fillRect/>
                    </a:stretch>
                  </pic:blipFill>
                  <pic:spPr>
                    <a:xfrm>
                      <a:off x="0" y="0"/>
                      <a:ext cx="4316097" cy="2113047"/>
                    </a:xfrm>
                    <a:prstGeom prst="rect">
                      <a:avLst/>
                    </a:prstGeom>
                  </pic:spPr>
                </pic:pic>
              </a:graphicData>
            </a:graphic>
          </wp:inline>
        </w:drawing>
      </w:r>
    </w:p>
    <w:p w14:paraId="6A6FBC54" w14:textId="571D2AD2" w:rsidR="00D96878" w:rsidRPr="00051E03" w:rsidRDefault="00D96878" w:rsidP="00051E03">
      <w:pPr>
        <w:pStyle w:val="Caption"/>
        <w:rPr>
          <w:sz w:val="20"/>
          <w:szCs w:val="20"/>
        </w:rPr>
      </w:pPr>
      <w:r>
        <w:t xml:space="preserve">Figure </w:t>
      </w:r>
      <w:fldSimple w:instr=" SEQ Figure \* ARABIC ">
        <w:r w:rsidR="00C85D1C">
          <w:rPr>
            <w:noProof/>
          </w:rPr>
          <w:t>1</w:t>
        </w:r>
      </w:fldSimple>
      <w:r>
        <w:t xml:space="preserve"> Multiple data streams with periodical traffic arrivals and time-varying packet size</w:t>
      </w:r>
    </w:p>
    <w:p w14:paraId="38329822" w14:textId="5CEAF9AB" w:rsidR="00502C42" w:rsidRPr="00052007" w:rsidRDefault="00280405" w:rsidP="00280405">
      <w:pPr>
        <w:rPr>
          <w:sz w:val="20"/>
          <w:szCs w:val="20"/>
        </w:rPr>
      </w:pPr>
      <w:r>
        <w:rPr>
          <w:sz w:val="20"/>
          <w:szCs w:val="20"/>
        </w:rPr>
        <w:t>As video frames can be generated at regular time epochs</w:t>
      </w:r>
      <w:r w:rsidR="00502C42" w:rsidRPr="00280405">
        <w:rPr>
          <w:sz w:val="20"/>
          <w:szCs w:val="20"/>
        </w:rPr>
        <w:t>, DL SPS and UL configured grant should be the first candidates considered to accommodate the XR traffic</w:t>
      </w:r>
      <w:r>
        <w:rPr>
          <w:sz w:val="20"/>
          <w:szCs w:val="20"/>
        </w:rPr>
        <w:t xml:space="preserve"> in general, and video traffic in particular</w:t>
      </w:r>
      <w:r w:rsidR="00502C42" w:rsidRPr="00280405">
        <w:rPr>
          <w:sz w:val="20"/>
          <w:szCs w:val="20"/>
        </w:rPr>
        <w:t>.</w:t>
      </w:r>
      <w:r>
        <w:rPr>
          <w:sz w:val="20"/>
          <w:szCs w:val="20"/>
        </w:rPr>
        <w:t xml:space="preserve"> However, th</w:t>
      </w:r>
      <w:r w:rsidR="00502C42" w:rsidRPr="00052007">
        <w:rPr>
          <w:sz w:val="20"/>
          <w:szCs w:val="20"/>
        </w:rPr>
        <w:t>e Rel-16 NR design has some limitations</w:t>
      </w:r>
      <w:r w:rsidR="00D96878">
        <w:rPr>
          <w:sz w:val="20"/>
          <w:szCs w:val="20"/>
        </w:rPr>
        <w:t>. Note the DL SPS periodicity and UL configured grant periodicity available in Rel-16 do</w:t>
      </w:r>
      <w:r w:rsidR="001474D6">
        <w:rPr>
          <w:sz w:val="20"/>
          <w:szCs w:val="20"/>
        </w:rPr>
        <w:t xml:space="preserve"> not</w:t>
      </w:r>
      <w:r w:rsidR="00D96878">
        <w:rPr>
          <w:sz w:val="20"/>
          <w:szCs w:val="20"/>
        </w:rPr>
        <w:t xml:space="preserve"> match well with video traffic’s:</w:t>
      </w:r>
    </w:p>
    <w:p w14:paraId="080317FD" w14:textId="77777777" w:rsidR="00502C42" w:rsidRPr="00052007" w:rsidRDefault="00502C42" w:rsidP="00280405">
      <w:pPr>
        <w:numPr>
          <w:ilvl w:val="0"/>
          <w:numId w:val="22"/>
        </w:numPr>
        <w:jc w:val="both"/>
        <w:rPr>
          <w:sz w:val="20"/>
          <w:szCs w:val="20"/>
        </w:rPr>
      </w:pPr>
      <w:r w:rsidRPr="00052007">
        <w:rPr>
          <w:sz w:val="20"/>
          <w:szCs w:val="20"/>
        </w:rPr>
        <w:t>Supported periodicity for DL SPS in Rel-16 NR:</w:t>
      </w:r>
    </w:p>
    <w:p w14:paraId="79BBEAE5" w14:textId="403925EE" w:rsidR="00502C42" w:rsidRPr="00052007" w:rsidRDefault="00502C42" w:rsidP="00280405">
      <w:pPr>
        <w:numPr>
          <w:ilvl w:val="1"/>
          <w:numId w:val="22"/>
        </w:numPr>
        <w:jc w:val="both"/>
        <w:rPr>
          <w:sz w:val="20"/>
          <w:szCs w:val="20"/>
        </w:rPr>
      </w:pPr>
      <w:r w:rsidRPr="00052007">
        <w:rPr>
          <w:sz w:val="20"/>
          <w:szCs w:val="20"/>
        </w:rPr>
        <w:t>{1,</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for a NR system at 15 KHz subcarrier spacing,          </w:t>
      </w:r>
    </w:p>
    <w:p w14:paraId="392F56EB" w14:textId="5D272B0F" w:rsidR="00502C42" w:rsidRDefault="00502C42" w:rsidP="00280405">
      <w:pPr>
        <w:numPr>
          <w:ilvl w:val="1"/>
          <w:numId w:val="22"/>
        </w:numPr>
        <w:jc w:val="both"/>
        <w:rPr>
          <w:sz w:val="20"/>
          <w:szCs w:val="20"/>
        </w:rPr>
      </w:pPr>
      <w:r w:rsidRPr="00052007">
        <w:rPr>
          <w:sz w:val="20"/>
          <w:szCs w:val="20"/>
        </w:rPr>
        <w:t>{1/2, 1, 3/2,</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640} milliseconds at 30 KHz, etc.</w:t>
      </w:r>
    </w:p>
    <w:p w14:paraId="6826356F" w14:textId="63CF6C54" w:rsidR="00502C42" w:rsidRPr="00D96878" w:rsidRDefault="00280405" w:rsidP="00502C42">
      <w:pPr>
        <w:numPr>
          <w:ilvl w:val="1"/>
          <w:numId w:val="22"/>
        </w:numPr>
        <w:jc w:val="both"/>
        <w:rPr>
          <w:sz w:val="20"/>
          <w:szCs w:val="20"/>
        </w:rPr>
      </w:pPr>
      <w:r>
        <w:rPr>
          <w:sz w:val="20"/>
          <w:szCs w:val="20"/>
        </w:rPr>
        <w:t>…</w:t>
      </w:r>
    </w:p>
    <w:p w14:paraId="1CDCC8C8" w14:textId="77777777" w:rsidR="00502C42" w:rsidRPr="00052007" w:rsidRDefault="00502C42" w:rsidP="00280405">
      <w:pPr>
        <w:numPr>
          <w:ilvl w:val="0"/>
          <w:numId w:val="23"/>
        </w:numPr>
        <w:jc w:val="both"/>
        <w:rPr>
          <w:sz w:val="20"/>
          <w:szCs w:val="20"/>
        </w:rPr>
      </w:pPr>
      <w:r w:rsidRPr="00052007">
        <w:rPr>
          <w:sz w:val="20"/>
          <w:szCs w:val="20"/>
        </w:rPr>
        <w:t>Supported periodicities for UL configured grant in Rel-16 NR:</w:t>
      </w:r>
    </w:p>
    <w:p w14:paraId="5D0F51E2" w14:textId="77777777" w:rsidR="00502C42" w:rsidRPr="00052007" w:rsidRDefault="00502C42" w:rsidP="00280405">
      <w:pPr>
        <w:numPr>
          <w:ilvl w:val="1"/>
          <w:numId w:val="23"/>
        </w:numPr>
        <w:jc w:val="both"/>
        <w:rPr>
          <w:sz w:val="20"/>
          <w:szCs w:val="20"/>
        </w:rPr>
      </w:pPr>
      <w:r w:rsidRPr="00052007">
        <w:rPr>
          <w:sz w:val="20"/>
          <w:szCs w:val="20"/>
        </w:rPr>
        <w:t>Multiple of 1 millisecond for 15 KHz up to 640 milliseconds, 2 symbols (1/7 milliseconds), 7 symbols (0.5 milliseconds)</w:t>
      </w:r>
    </w:p>
    <w:p w14:paraId="3B184CDA" w14:textId="39339DA0" w:rsidR="00502C42" w:rsidRPr="00D96878" w:rsidRDefault="00502C42" w:rsidP="00502C42">
      <w:pPr>
        <w:numPr>
          <w:ilvl w:val="1"/>
          <w:numId w:val="23"/>
        </w:numPr>
        <w:jc w:val="both"/>
        <w:rPr>
          <w:sz w:val="20"/>
          <w:szCs w:val="20"/>
        </w:rPr>
      </w:pPr>
      <w:r w:rsidRPr="00052007">
        <w:rPr>
          <w:sz w:val="20"/>
          <w:szCs w:val="20"/>
        </w:rPr>
        <w:t>Multiple of 1/2 millisecond for 30 KHz up to 640 milliseconds, 2 symbols (1/14 milliseconds), 7 symbols (0.25 milliseconds)</w:t>
      </w:r>
    </w:p>
    <w:p w14:paraId="2E490A2F" w14:textId="77777777" w:rsidR="00502C42" w:rsidRDefault="00502C42" w:rsidP="00502C42">
      <w:pPr>
        <w:jc w:val="both"/>
        <w:rPr>
          <w:sz w:val="20"/>
          <w:szCs w:val="20"/>
        </w:rPr>
      </w:pPr>
    </w:p>
    <w:p w14:paraId="7DB0AE20" w14:textId="7A6E508F" w:rsidR="00D96878" w:rsidRDefault="00D96878" w:rsidP="00502C42">
      <w:pPr>
        <w:numPr>
          <w:ilvl w:val="0"/>
          <w:numId w:val="14"/>
        </w:numPr>
        <w:jc w:val="both"/>
        <w:rPr>
          <w:sz w:val="20"/>
          <w:szCs w:val="20"/>
        </w:rPr>
      </w:pPr>
      <w:r>
        <w:rPr>
          <w:sz w:val="20"/>
          <w:szCs w:val="20"/>
        </w:rPr>
        <w:t>With video frames generated at 30, 60, 90, 120 Hz, out of many periodicities supported currently in NR for SPS and CG, none is a good match</w:t>
      </w:r>
      <w:r w:rsidR="001474D6">
        <w:rPr>
          <w:sz w:val="20"/>
          <w:szCs w:val="20"/>
        </w:rPr>
        <w:t xml:space="preserve"> for any of them</w:t>
      </w:r>
      <w:r>
        <w:rPr>
          <w:sz w:val="20"/>
          <w:szCs w:val="20"/>
        </w:rPr>
        <w:t xml:space="preserve">. </w:t>
      </w:r>
      <w:r w:rsidR="00FA6BD7">
        <w:rPr>
          <w:sz w:val="20"/>
          <w:szCs w:val="20"/>
        </w:rPr>
        <w:t xml:space="preserve"> </w:t>
      </w:r>
    </w:p>
    <w:p w14:paraId="0907BBC4" w14:textId="77777777" w:rsidR="00D96878" w:rsidRDefault="00D96878" w:rsidP="00D96878">
      <w:pPr>
        <w:ind w:left="720"/>
        <w:jc w:val="both"/>
        <w:rPr>
          <w:sz w:val="20"/>
          <w:szCs w:val="20"/>
        </w:rPr>
      </w:pPr>
    </w:p>
    <w:p w14:paraId="3935ED12" w14:textId="555B5D0F" w:rsidR="00993B87" w:rsidRPr="009B1122" w:rsidRDefault="0078188B" w:rsidP="00993B87">
      <w:pPr>
        <w:jc w:val="both"/>
        <w:rPr>
          <w:sz w:val="20"/>
          <w:szCs w:val="20"/>
        </w:rPr>
      </w:pPr>
      <w:r>
        <w:rPr>
          <w:sz w:val="20"/>
          <w:szCs w:val="20"/>
        </w:rPr>
        <w:t>When</w:t>
      </w:r>
      <w:r w:rsidR="00502C42" w:rsidRPr="00052007">
        <w:rPr>
          <w:sz w:val="20"/>
          <w:szCs w:val="20"/>
        </w:rPr>
        <w:t xml:space="preserve"> data streams can be generated at cadences which are not integer multiples of the NR’s basic timing (90 frames per seconds)</w:t>
      </w:r>
      <w:r>
        <w:rPr>
          <w:sz w:val="20"/>
          <w:szCs w:val="20"/>
        </w:rPr>
        <w:t xml:space="preserve">, DL SPS with </w:t>
      </w:r>
      <w:r w:rsidR="00502C42" w:rsidRPr="00052007">
        <w:rPr>
          <w:sz w:val="20"/>
          <w:szCs w:val="20"/>
        </w:rPr>
        <w:t xml:space="preserve">over-provision </w:t>
      </w:r>
      <w:r w:rsidR="00993B87">
        <w:rPr>
          <w:sz w:val="20"/>
          <w:szCs w:val="20"/>
        </w:rPr>
        <w:t>has been considered a possible solution. As shown in Figure 2,</w:t>
      </w:r>
      <w:r w:rsidR="00502C42" w:rsidRPr="00052007">
        <w:rPr>
          <w:sz w:val="20"/>
          <w:szCs w:val="20"/>
        </w:rPr>
        <w:t xml:space="preserve"> with a number of DL SPS configurations</w:t>
      </w:r>
      <w:r w:rsidR="00993B87">
        <w:rPr>
          <w:sz w:val="20"/>
          <w:szCs w:val="20"/>
        </w:rPr>
        <w:t xml:space="preserve"> configured for a UE</w:t>
      </w:r>
      <w:r w:rsidR="00502C42" w:rsidRPr="00052007">
        <w:rPr>
          <w:sz w:val="20"/>
          <w:szCs w:val="20"/>
        </w:rPr>
        <w:t>, with some DL SPS occasions with no actual data transmission</w:t>
      </w:r>
      <w:r w:rsidR="00D96878">
        <w:rPr>
          <w:sz w:val="20"/>
          <w:szCs w:val="20"/>
        </w:rPr>
        <w:t>,</w:t>
      </w:r>
      <w:r w:rsidR="00993B87">
        <w:rPr>
          <w:sz w:val="20"/>
          <w:szCs w:val="20"/>
        </w:rPr>
        <w:t xml:space="preserve"> the alignment latency in DL transmission can be controlled. However, f</w:t>
      </w:r>
      <w:r w:rsidR="00993B87" w:rsidRPr="009B1122">
        <w:rPr>
          <w:sz w:val="20"/>
          <w:szCs w:val="20"/>
        </w:rPr>
        <w:t>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Pr>
          <w:sz w:val="20"/>
          <w:szCs w:val="20"/>
        </w:rPr>
        <w:t xml:space="preserve"> or not</w:t>
      </w:r>
      <w:r w:rsidR="00993B87" w:rsidRPr="009B1122">
        <w:rPr>
          <w:sz w:val="20"/>
          <w:szCs w:val="20"/>
        </w:rPr>
        <w:t xml:space="preserve">, some UE processing is still needed to make a determination:  </w:t>
      </w:r>
    </w:p>
    <w:p w14:paraId="64D49F88" w14:textId="77777777" w:rsidR="00993B87" w:rsidRPr="009B1122" w:rsidRDefault="00993B87" w:rsidP="00993B87">
      <w:pPr>
        <w:numPr>
          <w:ilvl w:val="0"/>
          <w:numId w:val="14"/>
        </w:numPr>
        <w:jc w:val="both"/>
        <w:rPr>
          <w:sz w:val="20"/>
          <w:szCs w:val="20"/>
        </w:rPr>
      </w:pPr>
      <w:r w:rsidRPr="009B1122">
        <w:rPr>
          <w:sz w:val="20"/>
          <w:szCs w:val="20"/>
        </w:rPr>
        <w:t>DMRS correlation</w:t>
      </w:r>
    </w:p>
    <w:p w14:paraId="4BF915FF" w14:textId="77777777" w:rsidR="00993B87" w:rsidRPr="009B1122" w:rsidRDefault="00993B87" w:rsidP="00993B87">
      <w:pPr>
        <w:numPr>
          <w:ilvl w:val="1"/>
          <w:numId w:val="14"/>
        </w:numPr>
        <w:jc w:val="both"/>
        <w:rPr>
          <w:sz w:val="20"/>
          <w:szCs w:val="20"/>
        </w:rPr>
      </w:pPr>
      <w:r w:rsidRPr="009B1122">
        <w:rPr>
          <w:sz w:val="20"/>
          <w:szCs w:val="20"/>
        </w:rPr>
        <w:t>e.g. the UE performs correlation with the assumed DMRS to decide whether there is actual transmission or not.</w:t>
      </w:r>
    </w:p>
    <w:p w14:paraId="2DCDBF90" w14:textId="77777777" w:rsidR="00993B87" w:rsidRPr="009B1122" w:rsidRDefault="00993B87" w:rsidP="00993B87">
      <w:pPr>
        <w:numPr>
          <w:ilvl w:val="0"/>
          <w:numId w:val="14"/>
        </w:numPr>
        <w:jc w:val="both"/>
        <w:rPr>
          <w:sz w:val="20"/>
          <w:szCs w:val="20"/>
        </w:rPr>
      </w:pPr>
      <w:r w:rsidRPr="009B1122">
        <w:rPr>
          <w:sz w:val="20"/>
          <w:szCs w:val="20"/>
        </w:rPr>
        <w:t>LDPC decoding</w:t>
      </w:r>
    </w:p>
    <w:p w14:paraId="493ACEAE" w14:textId="77777777" w:rsidR="00993B87" w:rsidRPr="009B1122" w:rsidRDefault="00993B87" w:rsidP="00993B87">
      <w:pPr>
        <w:numPr>
          <w:ilvl w:val="1"/>
          <w:numId w:val="14"/>
        </w:numPr>
        <w:jc w:val="both"/>
        <w:rPr>
          <w:sz w:val="20"/>
          <w:szCs w:val="20"/>
        </w:rPr>
      </w:pPr>
      <w:r w:rsidRPr="009B1122">
        <w:rPr>
          <w:sz w:val="20"/>
          <w:szCs w:val="20"/>
        </w:rPr>
        <w:t>Depending on DL SPS’s MCS level (e.g. low MCS level, hence the required SINR can be rather low), the UE may not be able to decide there is actual transmission or not simply from DMRS correlation, further processing such as LDPC decoding may be needed.</w:t>
      </w:r>
    </w:p>
    <w:p w14:paraId="7017BB1B" w14:textId="77777777" w:rsidR="00993B87" w:rsidRDefault="00993B87" w:rsidP="00993B87">
      <w:pPr>
        <w:jc w:val="both"/>
        <w:rPr>
          <w:sz w:val="20"/>
          <w:szCs w:val="20"/>
        </w:rPr>
      </w:pPr>
      <w:r w:rsidRPr="009B1122">
        <w:rPr>
          <w:sz w:val="20"/>
          <w:szCs w:val="20"/>
        </w:rPr>
        <w:t xml:space="preserve">In this case, </w:t>
      </w:r>
      <w:r w:rsidRPr="009B1122">
        <w:rPr>
          <w:b/>
          <w:bCs/>
          <w:sz w:val="20"/>
          <w:szCs w:val="20"/>
        </w:rPr>
        <w:t>UE power consumption</w:t>
      </w:r>
      <w:r w:rsidRPr="009B1122">
        <w:rPr>
          <w:sz w:val="20"/>
          <w:szCs w:val="20"/>
        </w:rPr>
        <w:t xml:space="preserve"> is incurred for non-existent data transmission.</w:t>
      </w:r>
    </w:p>
    <w:p w14:paraId="5971E91A" w14:textId="77777777" w:rsidR="00993B87" w:rsidRDefault="00993B87" w:rsidP="00993B87">
      <w:pPr>
        <w:jc w:val="both"/>
        <w:rPr>
          <w:sz w:val="20"/>
          <w:szCs w:val="20"/>
        </w:rPr>
      </w:pPr>
    </w:p>
    <w:p w14:paraId="14BB9A34" w14:textId="73B2FFFA" w:rsidR="00993B87" w:rsidRDefault="00993B87" w:rsidP="00993B87">
      <w:pPr>
        <w:jc w:val="both"/>
        <w:rPr>
          <w:sz w:val="20"/>
          <w:szCs w:val="20"/>
        </w:rPr>
      </w:pPr>
      <w:r w:rsidRPr="009B1122">
        <w:rPr>
          <w:sz w:val="20"/>
          <w:szCs w:val="20"/>
        </w:rPr>
        <w:t xml:space="preserve">With over-provision, the UE is still required to send HARQ feedback over PUCCH for non-existent SPS PDSCH transmission, which wastes </w:t>
      </w:r>
      <w:r w:rsidRPr="009B1122">
        <w:rPr>
          <w:b/>
          <w:bCs/>
          <w:sz w:val="20"/>
          <w:szCs w:val="20"/>
        </w:rPr>
        <w:t>system resources</w:t>
      </w:r>
      <w:r w:rsidRPr="009B1122">
        <w:rPr>
          <w:sz w:val="20"/>
          <w:szCs w:val="20"/>
        </w:rPr>
        <w:t xml:space="preserve">; and leads to </w:t>
      </w:r>
      <w:r w:rsidRPr="009B1122">
        <w:rPr>
          <w:b/>
          <w:bCs/>
          <w:sz w:val="20"/>
          <w:szCs w:val="20"/>
        </w:rPr>
        <w:t>UL interference</w:t>
      </w:r>
      <w:r w:rsidRPr="009B1122">
        <w:rPr>
          <w:sz w:val="20"/>
          <w:szCs w:val="20"/>
        </w:rPr>
        <w:t>.</w:t>
      </w:r>
      <w:r>
        <w:rPr>
          <w:sz w:val="20"/>
          <w:szCs w:val="20"/>
        </w:rPr>
        <w:t xml:space="preserve"> </w:t>
      </w:r>
      <w:r w:rsidRPr="009B1122">
        <w:rPr>
          <w:sz w:val="20"/>
          <w:szCs w:val="20"/>
        </w:rPr>
        <w:t>There are proposals in 3GPP RAN1 to deal with those two issues</w:t>
      </w:r>
      <w:r>
        <w:rPr>
          <w:sz w:val="20"/>
          <w:szCs w:val="20"/>
        </w:rPr>
        <w:t>, e.g. the UE is to s</w:t>
      </w:r>
      <w:r w:rsidRPr="009B1122">
        <w:rPr>
          <w:sz w:val="20"/>
          <w:szCs w:val="20"/>
        </w:rPr>
        <w:t>kip the HARQ feedback for non-existent data transmission</w:t>
      </w:r>
      <w:r>
        <w:rPr>
          <w:sz w:val="20"/>
          <w:szCs w:val="20"/>
        </w:rPr>
        <w:t>, shown in Figure 3</w:t>
      </w:r>
      <w:r w:rsidRPr="009B1122">
        <w:rPr>
          <w:sz w:val="20"/>
          <w:szCs w:val="20"/>
        </w:rPr>
        <w:t xml:space="preserve">. Note however the UE </w:t>
      </w:r>
      <w:r w:rsidRPr="009B1122">
        <w:rPr>
          <w:b/>
          <w:bCs/>
          <w:sz w:val="20"/>
          <w:szCs w:val="20"/>
        </w:rPr>
        <w:t>power consumption</w:t>
      </w:r>
      <w:r w:rsidRPr="009B1122">
        <w:rPr>
          <w:sz w:val="20"/>
          <w:szCs w:val="20"/>
        </w:rPr>
        <w:t xml:space="preserve"> issue is not dealt with by the proposed solution</w:t>
      </w:r>
      <w:r>
        <w:rPr>
          <w:sz w:val="20"/>
          <w:szCs w:val="20"/>
        </w:rPr>
        <w:t xml:space="preserve"> with skipping HARQ feedback</w:t>
      </w:r>
      <w:r w:rsidRPr="009B1122">
        <w:rPr>
          <w:sz w:val="20"/>
          <w:szCs w:val="20"/>
        </w:rPr>
        <w:t>.</w:t>
      </w:r>
    </w:p>
    <w:p w14:paraId="7C1F5103" w14:textId="54F1689F" w:rsidR="00052007" w:rsidRDefault="00052007" w:rsidP="00052007">
      <w:pPr>
        <w:jc w:val="both"/>
        <w:rPr>
          <w:sz w:val="20"/>
          <w:szCs w:val="20"/>
        </w:rPr>
      </w:pPr>
    </w:p>
    <w:p w14:paraId="24B712F2" w14:textId="77777777" w:rsidR="0005510E" w:rsidRDefault="009B1122" w:rsidP="0005510E">
      <w:pPr>
        <w:keepNext/>
        <w:jc w:val="both"/>
      </w:pPr>
      <w:r w:rsidRPr="009B1122">
        <w:rPr>
          <w:noProof/>
          <w:sz w:val="20"/>
          <w:szCs w:val="20"/>
        </w:rPr>
        <w:lastRenderedPageBreak/>
        <w:drawing>
          <wp:inline distT="0" distB="0" distL="0" distR="0" wp14:anchorId="5216395D" wp14:editId="2CCFCAE4">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72227B89" w14:textId="0E842AA5" w:rsidR="00052007" w:rsidRDefault="0005510E" w:rsidP="0005510E">
      <w:pPr>
        <w:pStyle w:val="Caption"/>
        <w:rPr>
          <w:sz w:val="20"/>
          <w:szCs w:val="20"/>
        </w:rPr>
      </w:pPr>
      <w:r>
        <w:t xml:space="preserve">Figure </w:t>
      </w:r>
      <w:r w:rsidR="001A0665">
        <w:fldChar w:fldCharType="begin"/>
      </w:r>
      <w:r w:rsidR="001A0665">
        <w:instrText xml:space="preserve"> SEQ Figure \* ARABIC </w:instrText>
      </w:r>
      <w:r w:rsidR="001A0665">
        <w:fldChar w:fldCharType="separate"/>
      </w:r>
      <w:r w:rsidR="00C85D1C">
        <w:rPr>
          <w:noProof/>
        </w:rPr>
        <w:t>2</w:t>
      </w:r>
      <w:r w:rsidR="001A0665">
        <w:rPr>
          <w:noProof/>
        </w:rPr>
        <w:fldChar w:fldCharType="end"/>
      </w:r>
      <w:r>
        <w:t xml:space="preserve"> Over-provision for T</w:t>
      </w:r>
      <w:r w:rsidR="00051E03">
        <w:t>ime-Sensitive Network</w:t>
      </w:r>
      <w:r>
        <w:t xml:space="preserve"> traffic</w:t>
      </w:r>
    </w:p>
    <w:p w14:paraId="2FB4D002" w14:textId="469CB42B" w:rsidR="009B1122" w:rsidRDefault="009B1122" w:rsidP="009B1122">
      <w:pPr>
        <w:jc w:val="both"/>
        <w:rPr>
          <w:sz w:val="20"/>
          <w:szCs w:val="20"/>
        </w:rPr>
      </w:pPr>
    </w:p>
    <w:p w14:paraId="0091ACF2" w14:textId="77777777" w:rsidR="00993B87" w:rsidRDefault="009B1122" w:rsidP="00993B87">
      <w:pPr>
        <w:keepNext/>
        <w:jc w:val="both"/>
      </w:pPr>
      <w:r w:rsidRPr="009B1122">
        <w:rPr>
          <w:noProof/>
          <w:sz w:val="20"/>
          <w:szCs w:val="20"/>
        </w:rPr>
        <w:drawing>
          <wp:inline distT="0" distB="0" distL="0" distR="0" wp14:anchorId="7806FB6E" wp14:editId="6F9BD739">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5DFD77DB" w14:textId="637554B6" w:rsidR="002E2FF6" w:rsidRPr="00991556" w:rsidRDefault="00993B87" w:rsidP="00991556">
      <w:pPr>
        <w:pStyle w:val="Caption"/>
        <w:rPr>
          <w:sz w:val="20"/>
          <w:szCs w:val="20"/>
        </w:rPr>
      </w:pPr>
      <w:r>
        <w:t xml:space="preserve">Figure </w:t>
      </w:r>
      <w:r w:rsidR="001A0665">
        <w:fldChar w:fldCharType="begin"/>
      </w:r>
      <w:r w:rsidR="001A0665">
        <w:instrText xml:space="preserve"> SEQ Figure \* ARABIC </w:instrText>
      </w:r>
      <w:r w:rsidR="001A0665">
        <w:fldChar w:fldCharType="separate"/>
      </w:r>
      <w:r w:rsidR="00C85D1C">
        <w:rPr>
          <w:noProof/>
        </w:rPr>
        <w:t>3</w:t>
      </w:r>
      <w:r w:rsidR="001A0665">
        <w:rPr>
          <w:noProof/>
        </w:rPr>
        <w:fldChar w:fldCharType="end"/>
      </w:r>
      <w:r>
        <w:t xml:space="preserve"> Skipping of HARQ feedback</w:t>
      </w:r>
    </w:p>
    <w:p w14:paraId="45E503AA" w14:textId="74C8D40C" w:rsidR="009B1122" w:rsidRDefault="009B1122" w:rsidP="002E2FF6">
      <w:pPr>
        <w:jc w:val="both"/>
        <w:rPr>
          <w:b/>
          <w:bCs/>
          <w:sz w:val="20"/>
          <w:szCs w:val="20"/>
        </w:rPr>
      </w:pPr>
    </w:p>
    <w:p w14:paraId="6D29F1BD" w14:textId="31741CAB" w:rsidR="009B1122" w:rsidRDefault="009B1122" w:rsidP="00D526F1">
      <w:pPr>
        <w:jc w:val="both"/>
        <w:rPr>
          <w:sz w:val="20"/>
          <w:szCs w:val="20"/>
        </w:rPr>
      </w:pPr>
      <w:r w:rsidRPr="009B1122">
        <w:rPr>
          <w:sz w:val="20"/>
          <w:szCs w:val="20"/>
        </w:rPr>
        <w:t>With time-varying packet size, while the gNB can always configure a UE with resources sufficient even for the largest packet size. However, that can lead to low system capacity</w:t>
      </w:r>
      <w:r w:rsidR="00D526F1">
        <w:rPr>
          <w:sz w:val="20"/>
          <w:szCs w:val="20"/>
        </w:rPr>
        <w:t>, for example the number of UEs with XR service can be limited</w:t>
      </w:r>
      <w:r w:rsidRPr="009B1122">
        <w:rPr>
          <w:sz w:val="20"/>
          <w:szCs w:val="20"/>
        </w:rPr>
        <w:t>.</w:t>
      </w:r>
    </w:p>
    <w:p w14:paraId="4E7C8969" w14:textId="1AB07151" w:rsidR="00583B9F" w:rsidRDefault="00583B9F" w:rsidP="00D526F1">
      <w:pPr>
        <w:jc w:val="both"/>
        <w:rPr>
          <w:sz w:val="20"/>
          <w:szCs w:val="20"/>
        </w:rPr>
      </w:pPr>
    </w:p>
    <w:p w14:paraId="7DF7E0AD" w14:textId="29DE61B9" w:rsidR="00583B9F" w:rsidRPr="009B1122" w:rsidRDefault="00583B9F" w:rsidP="00D526F1">
      <w:pPr>
        <w:jc w:val="both"/>
        <w:rPr>
          <w:sz w:val="20"/>
          <w:szCs w:val="20"/>
        </w:rPr>
      </w:pPr>
      <w:r>
        <w:rPr>
          <w:sz w:val="20"/>
          <w:szCs w:val="20"/>
        </w:rPr>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7D2BCCFA" w14:textId="77777777" w:rsidR="009B1122" w:rsidRPr="009B1122" w:rsidRDefault="009B1122" w:rsidP="009B1122">
      <w:pPr>
        <w:jc w:val="both"/>
        <w:rPr>
          <w:sz w:val="20"/>
          <w:szCs w:val="20"/>
        </w:rPr>
      </w:pPr>
    </w:p>
    <w:p w14:paraId="577BC7B8" w14:textId="354C1B2A" w:rsidR="009B1122" w:rsidRDefault="009B1122" w:rsidP="009B1122">
      <w:pPr>
        <w:jc w:val="both"/>
        <w:rPr>
          <w:sz w:val="20"/>
          <w:szCs w:val="20"/>
        </w:rPr>
      </w:pPr>
      <w:r w:rsidRPr="009B1122">
        <w:rPr>
          <w:sz w:val="20"/>
          <w:szCs w:val="20"/>
        </w:rPr>
        <w:t xml:space="preserve">For UL, embedded signaling can be used to adapt the </w:t>
      </w:r>
      <w:r w:rsidR="00C85D1C">
        <w:rPr>
          <w:sz w:val="20"/>
          <w:szCs w:val="20"/>
        </w:rPr>
        <w:t>transport block size</w:t>
      </w:r>
      <w:r w:rsidRPr="009B1122">
        <w:rPr>
          <w:sz w:val="20"/>
          <w:szCs w:val="20"/>
        </w:rPr>
        <w:t>.</w:t>
      </w:r>
      <w:r w:rsidR="00C85D1C">
        <w:rPr>
          <w:sz w:val="20"/>
          <w:szCs w:val="20"/>
        </w:rPr>
        <w:t xml:space="preserve"> For example, </w:t>
      </w:r>
      <w:r w:rsidRPr="009B1122">
        <w:rPr>
          <w:sz w:val="20"/>
          <w:szCs w:val="20"/>
        </w:rPr>
        <w:t>CG-UCI can be enhanced to indicate the MCS level or number of symbols in the PUSCH so the transport block size can be adopted according to the current need of XR traffic.</w:t>
      </w:r>
    </w:p>
    <w:p w14:paraId="3F36263D" w14:textId="0BF73430" w:rsidR="000C7902" w:rsidRDefault="000C7902" w:rsidP="009B1122">
      <w:pPr>
        <w:jc w:val="both"/>
        <w:rPr>
          <w:sz w:val="20"/>
          <w:szCs w:val="20"/>
        </w:rPr>
      </w:pPr>
    </w:p>
    <w:p w14:paraId="0E809112" w14:textId="77777777" w:rsidR="00C85D1C" w:rsidRDefault="000C7902" w:rsidP="00C85D1C">
      <w:pPr>
        <w:keepNext/>
        <w:jc w:val="center"/>
      </w:pPr>
      <w:r w:rsidRPr="000C7902">
        <w:rPr>
          <w:noProof/>
          <w:sz w:val="20"/>
          <w:szCs w:val="20"/>
        </w:rPr>
        <w:drawing>
          <wp:inline distT="0" distB="0" distL="0" distR="0" wp14:anchorId="2492575D" wp14:editId="5D4612A0">
            <wp:extent cx="4211955" cy="2191842"/>
            <wp:effectExtent l="0" t="0" r="4445" b="0"/>
            <wp:docPr id="20" name="Picture 20"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1"/>
                    <a:stretch>
                      <a:fillRect/>
                    </a:stretch>
                  </pic:blipFill>
                  <pic:spPr>
                    <a:xfrm>
                      <a:off x="0" y="0"/>
                      <a:ext cx="4219145" cy="2195584"/>
                    </a:xfrm>
                    <a:prstGeom prst="rect">
                      <a:avLst/>
                    </a:prstGeom>
                  </pic:spPr>
                </pic:pic>
              </a:graphicData>
            </a:graphic>
          </wp:inline>
        </w:drawing>
      </w:r>
    </w:p>
    <w:p w14:paraId="2D941C79" w14:textId="273FAC16" w:rsidR="00051E03" w:rsidRDefault="00C85D1C" w:rsidP="00991556">
      <w:pPr>
        <w:pStyle w:val="Caption"/>
      </w:pPr>
      <w:r>
        <w:t xml:space="preserve">Figure </w:t>
      </w:r>
      <w:r w:rsidR="001A0665">
        <w:fldChar w:fldCharType="begin"/>
      </w:r>
      <w:r w:rsidR="001A0665">
        <w:instrText xml:space="preserve"> SEQ Figure \* ARABIC </w:instrText>
      </w:r>
      <w:r w:rsidR="001A0665">
        <w:fldChar w:fldCharType="separate"/>
      </w:r>
      <w:r>
        <w:rPr>
          <w:noProof/>
        </w:rPr>
        <w:t>4</w:t>
      </w:r>
      <w:r w:rsidR="001A0665">
        <w:rPr>
          <w:noProof/>
        </w:rPr>
        <w:fldChar w:fldCharType="end"/>
      </w:r>
      <w:r>
        <w:t xml:space="preserve"> Using CG-UCI to adapt the transport block size</w:t>
      </w:r>
    </w:p>
    <w:p w14:paraId="42306AFB" w14:textId="50B9A19B" w:rsidR="00051E03" w:rsidRPr="00A15E57" w:rsidRDefault="00051E03" w:rsidP="00051E03">
      <w:pPr>
        <w:rPr>
          <w:sz w:val="20"/>
          <w:szCs w:val="20"/>
        </w:rPr>
      </w:pPr>
      <w:r w:rsidRPr="00A15E57">
        <w:rPr>
          <w:sz w:val="20"/>
          <w:szCs w:val="20"/>
        </w:rPr>
        <w:t>In summary we have</w:t>
      </w:r>
    </w:p>
    <w:p w14:paraId="57EA1398" w14:textId="7C799A6F" w:rsidR="000C7902" w:rsidRPr="00A15E57" w:rsidRDefault="00051E03" w:rsidP="00991556">
      <w:pPr>
        <w:rPr>
          <w:b/>
          <w:bCs/>
          <w:sz w:val="20"/>
          <w:szCs w:val="20"/>
        </w:rPr>
      </w:pPr>
      <w:r w:rsidRPr="00A15E57">
        <w:rPr>
          <w:b/>
          <w:bCs/>
          <w:sz w:val="20"/>
          <w:szCs w:val="20"/>
        </w:rPr>
        <w:t xml:space="preserve">Proposal: </w:t>
      </w:r>
    </w:p>
    <w:p w14:paraId="613BDD09" w14:textId="77777777" w:rsidR="000C7902" w:rsidRPr="00A15E57" w:rsidRDefault="000C7902" w:rsidP="000C7902">
      <w:pPr>
        <w:numPr>
          <w:ilvl w:val="0"/>
          <w:numId w:val="14"/>
        </w:numPr>
        <w:jc w:val="both"/>
        <w:rPr>
          <w:b/>
          <w:bCs/>
          <w:sz w:val="20"/>
          <w:szCs w:val="20"/>
        </w:rPr>
      </w:pPr>
      <w:r w:rsidRPr="00A15E57">
        <w:rPr>
          <w:b/>
          <w:bCs/>
          <w:sz w:val="20"/>
          <w:szCs w:val="20"/>
        </w:rPr>
        <w:t>If XR specific enhancements are to be made, then XR-specific traffic characteristics, especially multiple periodic data flows with variable packet sizes, should be considered.</w:t>
      </w:r>
    </w:p>
    <w:p w14:paraId="78BE46CA" w14:textId="77777777" w:rsidR="000C7902" w:rsidRPr="00A15E57" w:rsidRDefault="000C7902" w:rsidP="000C7902">
      <w:pPr>
        <w:numPr>
          <w:ilvl w:val="0"/>
          <w:numId w:val="14"/>
        </w:numPr>
        <w:jc w:val="both"/>
        <w:rPr>
          <w:b/>
          <w:bCs/>
          <w:sz w:val="20"/>
          <w:szCs w:val="20"/>
        </w:rPr>
      </w:pPr>
      <w:r w:rsidRPr="00A15E57">
        <w:rPr>
          <w:b/>
          <w:bCs/>
          <w:sz w:val="20"/>
          <w:szCs w:val="20"/>
        </w:rPr>
        <w:t>Study solutions with SPS/configured grant to handle data flows with non-integer periodicity for DL and UL.</w:t>
      </w:r>
    </w:p>
    <w:p w14:paraId="18EF63D9" w14:textId="7E25C76E" w:rsidR="000C7902" w:rsidRDefault="00051E03" w:rsidP="000C7902">
      <w:pPr>
        <w:jc w:val="both"/>
        <w:rPr>
          <w:b/>
          <w:bCs/>
          <w:sz w:val="20"/>
          <w:szCs w:val="20"/>
        </w:rPr>
      </w:pPr>
      <w:r>
        <w:rPr>
          <w:b/>
          <w:bCs/>
          <w:sz w:val="20"/>
          <w:szCs w:val="20"/>
        </w:rPr>
        <w:t xml:space="preserve"> </w:t>
      </w:r>
    </w:p>
    <w:p w14:paraId="0A60B482" w14:textId="3147FAFA" w:rsidR="00583B9F" w:rsidRDefault="00583B9F" w:rsidP="000C7902">
      <w:pPr>
        <w:jc w:val="both"/>
        <w:rPr>
          <w:b/>
          <w:bCs/>
          <w:sz w:val="20"/>
          <w:szCs w:val="20"/>
        </w:rPr>
      </w:pPr>
    </w:p>
    <w:p w14:paraId="4828E59B" w14:textId="48FB9728" w:rsidR="00051E03" w:rsidRDefault="00051E03" w:rsidP="00051E03">
      <w:pPr>
        <w:pStyle w:val="Heading1"/>
        <w:tabs>
          <w:tab w:val="num" w:pos="432"/>
        </w:tabs>
      </w:pPr>
      <w:r>
        <w:t>Conclusion</w:t>
      </w:r>
    </w:p>
    <w:p w14:paraId="3383B7C4" w14:textId="6B1B6796" w:rsidR="00051E03" w:rsidRPr="00A15E57" w:rsidRDefault="00051E03" w:rsidP="000C7902">
      <w:pPr>
        <w:jc w:val="both"/>
        <w:rPr>
          <w:sz w:val="20"/>
          <w:szCs w:val="20"/>
        </w:rPr>
      </w:pPr>
      <w:r w:rsidRPr="00A15E57">
        <w:rPr>
          <w:sz w:val="20"/>
          <w:szCs w:val="20"/>
        </w:rPr>
        <w:t>In this contribution, we provide our initial views on enhancement for XR. We have</w:t>
      </w:r>
    </w:p>
    <w:p w14:paraId="64A7D296" w14:textId="77777777" w:rsidR="00051E03" w:rsidRPr="00A15E57" w:rsidRDefault="00051E03" w:rsidP="00051E03">
      <w:pPr>
        <w:rPr>
          <w:b/>
          <w:bCs/>
          <w:sz w:val="20"/>
          <w:szCs w:val="20"/>
        </w:rPr>
      </w:pPr>
      <w:r w:rsidRPr="00A15E57">
        <w:rPr>
          <w:b/>
          <w:bCs/>
          <w:sz w:val="20"/>
          <w:szCs w:val="20"/>
        </w:rPr>
        <w:t xml:space="preserve">Proposal: </w:t>
      </w:r>
    </w:p>
    <w:p w14:paraId="1546AD3F" w14:textId="77777777" w:rsidR="00051E03" w:rsidRPr="00A15E57" w:rsidRDefault="00051E03" w:rsidP="00051E03">
      <w:pPr>
        <w:jc w:val="both"/>
        <w:rPr>
          <w:b/>
          <w:bCs/>
          <w:sz w:val="20"/>
          <w:szCs w:val="20"/>
        </w:rPr>
      </w:pPr>
    </w:p>
    <w:p w14:paraId="5370FAD0" w14:textId="77777777" w:rsidR="00051E03" w:rsidRPr="00A15E57" w:rsidRDefault="00051E03" w:rsidP="00051E03">
      <w:pPr>
        <w:numPr>
          <w:ilvl w:val="0"/>
          <w:numId w:val="14"/>
        </w:numPr>
        <w:jc w:val="both"/>
        <w:rPr>
          <w:b/>
          <w:bCs/>
          <w:sz w:val="20"/>
          <w:szCs w:val="20"/>
        </w:rPr>
      </w:pPr>
      <w:r w:rsidRPr="00A15E57">
        <w:rPr>
          <w:b/>
          <w:bCs/>
          <w:sz w:val="20"/>
          <w:szCs w:val="20"/>
        </w:rPr>
        <w:t>If XR specific enhancements are to be made, then XR-specific traffic characteristics, especially multiple periodic data flows with variable packet sizes, should be considered.</w:t>
      </w:r>
    </w:p>
    <w:p w14:paraId="78A2139C" w14:textId="77777777" w:rsidR="00051E03" w:rsidRPr="00A15E57" w:rsidRDefault="00051E03" w:rsidP="00051E03">
      <w:pPr>
        <w:numPr>
          <w:ilvl w:val="0"/>
          <w:numId w:val="14"/>
        </w:numPr>
        <w:jc w:val="both"/>
        <w:rPr>
          <w:b/>
          <w:bCs/>
          <w:sz w:val="20"/>
          <w:szCs w:val="20"/>
        </w:rPr>
      </w:pPr>
      <w:r w:rsidRPr="00A15E57">
        <w:rPr>
          <w:b/>
          <w:bCs/>
          <w:sz w:val="20"/>
          <w:szCs w:val="20"/>
        </w:rPr>
        <w:t>Study solutions with SPS/configured grant to handle data flows with non-integer periodicity for DL and UL.</w:t>
      </w:r>
    </w:p>
    <w:p w14:paraId="1561D151" w14:textId="77777777" w:rsidR="00051E03" w:rsidRPr="00051E03" w:rsidRDefault="00051E03" w:rsidP="000C7902">
      <w:pPr>
        <w:jc w:val="both"/>
        <w:rPr>
          <w:b/>
          <w:bCs/>
          <w:sz w:val="20"/>
          <w:szCs w:val="20"/>
        </w:rPr>
      </w:pPr>
    </w:p>
    <w:p w14:paraId="5FEBE2F3" w14:textId="77777777" w:rsidR="002E2FF6" w:rsidRDefault="002E2FF6" w:rsidP="002E2FF6">
      <w:pPr>
        <w:pStyle w:val="Heading1"/>
        <w:tabs>
          <w:tab w:val="num" w:pos="432"/>
        </w:tabs>
      </w:pPr>
      <w:bookmarkStart w:id="3" w:name="_Toc54284462"/>
      <w:r>
        <w:t>References</w:t>
      </w:r>
      <w:bookmarkEnd w:id="3"/>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4"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4"/>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H. Koumaras, C. Skianis, G. Gardikis, A. Kourtis,“Analysis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653F418C" w:rsidR="000A66C1" w:rsidRPr="00FA6BD7"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77777777" w:rsidR="0030790F" w:rsidRDefault="0030790F"/>
    <w:sectPr w:rsidR="003079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B2D1" w14:textId="77777777" w:rsidR="001A0665" w:rsidRDefault="001A0665">
      <w:r>
        <w:separator/>
      </w:r>
    </w:p>
  </w:endnote>
  <w:endnote w:type="continuationSeparator" w:id="0">
    <w:p w14:paraId="228C54AA" w14:textId="77777777" w:rsidR="001A0665" w:rsidRDefault="001A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F56C0" w14:textId="77777777" w:rsidR="001A0665" w:rsidRDefault="001A0665">
      <w:r>
        <w:separator/>
      </w:r>
    </w:p>
  </w:footnote>
  <w:footnote w:type="continuationSeparator" w:id="0">
    <w:p w14:paraId="73972B52" w14:textId="77777777" w:rsidR="001A0665" w:rsidRDefault="001A0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0"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7"/>
  </w:num>
  <w:num w:numId="4">
    <w:abstractNumId w:val="8"/>
  </w:num>
  <w:num w:numId="5">
    <w:abstractNumId w:val="19"/>
  </w:num>
  <w:num w:numId="6">
    <w:abstractNumId w:val="3"/>
  </w:num>
  <w:num w:numId="7">
    <w:abstractNumId w:val="23"/>
  </w:num>
  <w:num w:numId="8">
    <w:abstractNumId w:val="15"/>
  </w:num>
  <w:num w:numId="9">
    <w:abstractNumId w:val="16"/>
  </w:num>
  <w:num w:numId="10">
    <w:abstractNumId w:val="20"/>
  </w:num>
  <w:num w:numId="11">
    <w:abstractNumId w:val="6"/>
  </w:num>
  <w:num w:numId="12">
    <w:abstractNumId w:val="21"/>
  </w:num>
  <w:num w:numId="13">
    <w:abstractNumId w:val="7"/>
  </w:num>
  <w:num w:numId="14">
    <w:abstractNumId w:val="0"/>
  </w:num>
  <w:num w:numId="15">
    <w:abstractNumId w:val="9"/>
  </w:num>
  <w:num w:numId="16">
    <w:abstractNumId w:val="13"/>
  </w:num>
  <w:num w:numId="17">
    <w:abstractNumId w:val="14"/>
  </w:num>
  <w:num w:numId="18">
    <w:abstractNumId w:val="4"/>
  </w:num>
  <w:num w:numId="19">
    <w:abstractNumId w:val="10"/>
  </w:num>
  <w:num w:numId="20">
    <w:abstractNumId w:val="22"/>
  </w:num>
  <w:num w:numId="21">
    <w:abstractNumId w:val="5"/>
  </w:num>
  <w:num w:numId="22">
    <w:abstractNumId w:val="1"/>
  </w:num>
  <w:num w:numId="23">
    <w:abstractNumId w:val="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3438A"/>
    <w:rsid w:val="00035549"/>
    <w:rsid w:val="00042163"/>
    <w:rsid w:val="00045B49"/>
    <w:rsid w:val="00051E03"/>
    <w:rsid w:val="00052007"/>
    <w:rsid w:val="0005510E"/>
    <w:rsid w:val="00091BB1"/>
    <w:rsid w:val="000927BC"/>
    <w:rsid w:val="00094E17"/>
    <w:rsid w:val="000A66C1"/>
    <w:rsid w:val="000B229C"/>
    <w:rsid w:val="000C7902"/>
    <w:rsid w:val="000D561D"/>
    <w:rsid w:val="000E7520"/>
    <w:rsid w:val="000F1074"/>
    <w:rsid w:val="00111EBA"/>
    <w:rsid w:val="00115C43"/>
    <w:rsid w:val="001175FC"/>
    <w:rsid w:val="0013282C"/>
    <w:rsid w:val="001474D6"/>
    <w:rsid w:val="00147513"/>
    <w:rsid w:val="0015659E"/>
    <w:rsid w:val="001606FC"/>
    <w:rsid w:val="00162AE2"/>
    <w:rsid w:val="00164460"/>
    <w:rsid w:val="00180314"/>
    <w:rsid w:val="001829FB"/>
    <w:rsid w:val="00184F57"/>
    <w:rsid w:val="00197D83"/>
    <w:rsid w:val="001A0665"/>
    <w:rsid w:val="001A12AD"/>
    <w:rsid w:val="001E45C2"/>
    <w:rsid w:val="001E577E"/>
    <w:rsid w:val="001F33B3"/>
    <w:rsid w:val="001F678A"/>
    <w:rsid w:val="002269D4"/>
    <w:rsid w:val="00247F55"/>
    <w:rsid w:val="0025204E"/>
    <w:rsid w:val="00253927"/>
    <w:rsid w:val="00256D5F"/>
    <w:rsid w:val="00280405"/>
    <w:rsid w:val="0029251D"/>
    <w:rsid w:val="002A50CF"/>
    <w:rsid w:val="002B7720"/>
    <w:rsid w:val="002E2FF6"/>
    <w:rsid w:val="002F0DF5"/>
    <w:rsid w:val="00302343"/>
    <w:rsid w:val="0030790F"/>
    <w:rsid w:val="0031121B"/>
    <w:rsid w:val="00323184"/>
    <w:rsid w:val="00351970"/>
    <w:rsid w:val="003628D3"/>
    <w:rsid w:val="003A70EE"/>
    <w:rsid w:val="003C659F"/>
    <w:rsid w:val="003F65B2"/>
    <w:rsid w:val="00401B42"/>
    <w:rsid w:val="004067B0"/>
    <w:rsid w:val="0041648C"/>
    <w:rsid w:val="0044434F"/>
    <w:rsid w:val="004603A9"/>
    <w:rsid w:val="00475534"/>
    <w:rsid w:val="004D4CC6"/>
    <w:rsid w:val="004E4FA9"/>
    <w:rsid w:val="00500506"/>
    <w:rsid w:val="00502C42"/>
    <w:rsid w:val="005219D4"/>
    <w:rsid w:val="00536CAC"/>
    <w:rsid w:val="00542884"/>
    <w:rsid w:val="0055341E"/>
    <w:rsid w:val="00583B9F"/>
    <w:rsid w:val="005A2494"/>
    <w:rsid w:val="005E6AAD"/>
    <w:rsid w:val="005F5221"/>
    <w:rsid w:val="005F6101"/>
    <w:rsid w:val="00604D72"/>
    <w:rsid w:val="00627F0E"/>
    <w:rsid w:val="00643C9E"/>
    <w:rsid w:val="00655A2B"/>
    <w:rsid w:val="00673531"/>
    <w:rsid w:val="00692C6B"/>
    <w:rsid w:val="006A5011"/>
    <w:rsid w:val="006B6AEA"/>
    <w:rsid w:val="006C12AF"/>
    <w:rsid w:val="006C1E25"/>
    <w:rsid w:val="006C71B8"/>
    <w:rsid w:val="006E0CBA"/>
    <w:rsid w:val="006E6F09"/>
    <w:rsid w:val="006F65CC"/>
    <w:rsid w:val="0070148F"/>
    <w:rsid w:val="00705119"/>
    <w:rsid w:val="00723D95"/>
    <w:rsid w:val="00740BC4"/>
    <w:rsid w:val="00757E43"/>
    <w:rsid w:val="00762D3C"/>
    <w:rsid w:val="00767CB7"/>
    <w:rsid w:val="00774EC3"/>
    <w:rsid w:val="007800AB"/>
    <w:rsid w:val="0078188B"/>
    <w:rsid w:val="007934A3"/>
    <w:rsid w:val="007A58F9"/>
    <w:rsid w:val="007A78F0"/>
    <w:rsid w:val="007B1DAC"/>
    <w:rsid w:val="007C286F"/>
    <w:rsid w:val="007D1E78"/>
    <w:rsid w:val="007D602F"/>
    <w:rsid w:val="007F3A34"/>
    <w:rsid w:val="0080066E"/>
    <w:rsid w:val="008113B8"/>
    <w:rsid w:val="00831993"/>
    <w:rsid w:val="00855033"/>
    <w:rsid w:val="00855160"/>
    <w:rsid w:val="00857159"/>
    <w:rsid w:val="0087199A"/>
    <w:rsid w:val="008A21E1"/>
    <w:rsid w:val="008A2D45"/>
    <w:rsid w:val="008A54E4"/>
    <w:rsid w:val="008A75FD"/>
    <w:rsid w:val="008B05EF"/>
    <w:rsid w:val="008B721A"/>
    <w:rsid w:val="008B768E"/>
    <w:rsid w:val="008D2ECD"/>
    <w:rsid w:val="00903C77"/>
    <w:rsid w:val="00906BBA"/>
    <w:rsid w:val="00920EE6"/>
    <w:rsid w:val="00933EB1"/>
    <w:rsid w:val="009359C4"/>
    <w:rsid w:val="0094322A"/>
    <w:rsid w:val="00975C20"/>
    <w:rsid w:val="009803AD"/>
    <w:rsid w:val="00991556"/>
    <w:rsid w:val="00993B87"/>
    <w:rsid w:val="009A7527"/>
    <w:rsid w:val="009B1122"/>
    <w:rsid w:val="009B4B93"/>
    <w:rsid w:val="009D5DB9"/>
    <w:rsid w:val="00A03734"/>
    <w:rsid w:val="00A11C96"/>
    <w:rsid w:val="00A15E57"/>
    <w:rsid w:val="00A250A0"/>
    <w:rsid w:val="00A250EF"/>
    <w:rsid w:val="00A3669B"/>
    <w:rsid w:val="00A57DCC"/>
    <w:rsid w:val="00A765D6"/>
    <w:rsid w:val="00A84A4E"/>
    <w:rsid w:val="00AA0FDC"/>
    <w:rsid w:val="00AA4285"/>
    <w:rsid w:val="00AB481E"/>
    <w:rsid w:val="00AD0C06"/>
    <w:rsid w:val="00AE2323"/>
    <w:rsid w:val="00AE31A0"/>
    <w:rsid w:val="00B0128F"/>
    <w:rsid w:val="00B24935"/>
    <w:rsid w:val="00B277B8"/>
    <w:rsid w:val="00B561A3"/>
    <w:rsid w:val="00B609D6"/>
    <w:rsid w:val="00B6625A"/>
    <w:rsid w:val="00B748CC"/>
    <w:rsid w:val="00B83DAD"/>
    <w:rsid w:val="00B864FA"/>
    <w:rsid w:val="00BB208A"/>
    <w:rsid w:val="00BC1919"/>
    <w:rsid w:val="00BC1F65"/>
    <w:rsid w:val="00BC6B2A"/>
    <w:rsid w:val="00BD154A"/>
    <w:rsid w:val="00BF12F7"/>
    <w:rsid w:val="00C16790"/>
    <w:rsid w:val="00C41C1E"/>
    <w:rsid w:val="00C44B38"/>
    <w:rsid w:val="00C5149F"/>
    <w:rsid w:val="00C57B5D"/>
    <w:rsid w:val="00C85D1C"/>
    <w:rsid w:val="00C956F8"/>
    <w:rsid w:val="00CD3AF0"/>
    <w:rsid w:val="00CD78CF"/>
    <w:rsid w:val="00CE1576"/>
    <w:rsid w:val="00D01DE3"/>
    <w:rsid w:val="00D161AB"/>
    <w:rsid w:val="00D17139"/>
    <w:rsid w:val="00D318F4"/>
    <w:rsid w:val="00D4257A"/>
    <w:rsid w:val="00D4551F"/>
    <w:rsid w:val="00D526F1"/>
    <w:rsid w:val="00D77C6E"/>
    <w:rsid w:val="00D80108"/>
    <w:rsid w:val="00D864BB"/>
    <w:rsid w:val="00D96878"/>
    <w:rsid w:val="00D97AE1"/>
    <w:rsid w:val="00DB2BB8"/>
    <w:rsid w:val="00DC79A1"/>
    <w:rsid w:val="00DF1052"/>
    <w:rsid w:val="00E007BB"/>
    <w:rsid w:val="00E046C2"/>
    <w:rsid w:val="00E24EDC"/>
    <w:rsid w:val="00E307EA"/>
    <w:rsid w:val="00E43BD1"/>
    <w:rsid w:val="00E4793F"/>
    <w:rsid w:val="00E55324"/>
    <w:rsid w:val="00E76BB3"/>
    <w:rsid w:val="00E77089"/>
    <w:rsid w:val="00F2308A"/>
    <w:rsid w:val="00F30E80"/>
    <w:rsid w:val="00F72AFB"/>
    <w:rsid w:val="00F73C50"/>
    <w:rsid w:val="00F82024"/>
    <w:rsid w:val="00F9276F"/>
    <w:rsid w:val="00FA617A"/>
    <w:rsid w:val="00FA6BD7"/>
    <w:rsid w:val="00FD442F"/>
    <w:rsid w:val="00FE5268"/>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dcterms:created xsi:type="dcterms:W3CDTF">2021-05-10T16:57:00Z</dcterms:created>
  <dcterms:modified xsi:type="dcterms:W3CDTF">2021-05-11T16:07:00Z</dcterms:modified>
</cp:coreProperties>
</file>